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2D8" w:rsidRPr="00A9284F" w:rsidRDefault="009842D8" w:rsidP="009842D8">
      <w:pPr>
        <w:pStyle w:val="Caption"/>
        <w:rPr>
          <w:rFonts w:eastAsia="MS Mincho"/>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6002C">
        <w:rPr>
          <w:rFonts w:ascii="Calibri" w:eastAsia="MS Mincho" w:hAnsi="Calibri" w:cs="Calibri"/>
          <w:noProof/>
          <w:sz w:val="24"/>
          <w:szCs w:val="24"/>
          <w:lang w:val="en-US" w:eastAsia="en-US"/>
        </w:rPr>
        <w:t>3GPP TSG RAN WG2 Meeting# 108</w:t>
      </w:r>
      <w:r w:rsidRPr="00A9284F">
        <w:rPr>
          <w:rFonts w:eastAsia="MS Mincho"/>
          <w:lang w:val="en-US" w:eastAsia="en-US"/>
        </w:rPr>
        <w:t xml:space="preserve">   </w:t>
      </w:r>
      <w:r w:rsidRPr="00A9284F">
        <w:rPr>
          <w:rFonts w:eastAsia="MS Mincho"/>
          <w:lang w:val="en-US" w:eastAsia="en-US"/>
        </w:rPr>
        <w:tab/>
        <w:t xml:space="preserve">                            </w:t>
      </w:r>
      <w:r>
        <w:rPr>
          <w:rFonts w:eastAsia="MS Mincho"/>
          <w:lang w:val="en-US" w:eastAsia="en-US"/>
        </w:rPr>
        <w:tab/>
      </w:r>
      <w:r>
        <w:rPr>
          <w:rFonts w:eastAsia="MS Mincho"/>
          <w:lang w:val="en-US" w:eastAsia="en-US"/>
        </w:rPr>
        <w:tab/>
      </w:r>
      <w:r>
        <w:rPr>
          <w:rFonts w:eastAsia="MS Mincho"/>
          <w:lang w:val="en-US" w:eastAsia="en-US"/>
        </w:rPr>
        <w:tab/>
      </w:r>
      <w:r>
        <w:rPr>
          <w:rFonts w:eastAsia="MS Mincho"/>
          <w:lang w:val="en-US" w:eastAsia="en-US"/>
        </w:rPr>
        <w:tab/>
      </w:r>
      <w:r>
        <w:rPr>
          <w:rFonts w:eastAsia="MS Mincho"/>
          <w:lang w:val="en-US" w:eastAsia="en-US"/>
        </w:rPr>
        <w:tab/>
      </w:r>
      <w:r w:rsidRPr="00A9284F">
        <w:rPr>
          <w:rFonts w:eastAsia="MS Mincho"/>
          <w:lang w:val="en-US" w:eastAsia="en-US"/>
        </w:rPr>
        <w:t>R2-</w:t>
      </w:r>
      <w:r>
        <w:rPr>
          <w:rFonts w:eastAsia="MS Mincho"/>
          <w:lang w:val="en-US" w:eastAsia="en-US"/>
        </w:rPr>
        <w:t>1915234</w:t>
      </w:r>
    </w:p>
    <w:p w:rsidR="009842D8" w:rsidRPr="00CB6DF0" w:rsidRDefault="009842D8" w:rsidP="009842D8">
      <w:pPr>
        <w:pStyle w:val="Header"/>
        <w:rPr>
          <w:rFonts w:ascii="Calibri" w:eastAsia="MS Mincho" w:hAnsi="Calibri" w:cs="Calibri"/>
          <w:b w:val="0"/>
          <w:i/>
          <w:sz w:val="20"/>
          <w:lang w:val="en-US" w:eastAsia="en-US"/>
        </w:rPr>
      </w:pPr>
      <w:r>
        <w:rPr>
          <w:rFonts w:ascii="Calibri" w:eastAsia="MS Mincho" w:hAnsi="Calibri" w:cs="Calibri"/>
          <w:sz w:val="24"/>
          <w:szCs w:val="24"/>
          <w:lang w:val="en-US" w:eastAsia="en-US"/>
        </w:rPr>
        <w:t>Reno</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USA</w:t>
      </w:r>
      <w:r w:rsidRPr="00A9284F">
        <w:rPr>
          <w:rFonts w:ascii="Calibri" w:eastAsia="MS Mincho" w:hAnsi="Calibri" w:cs="Calibri"/>
          <w:sz w:val="24"/>
          <w:szCs w:val="24"/>
          <w:lang w:val="en-US" w:eastAsia="en-US"/>
        </w:rPr>
        <w:t xml:space="preserve">, </w:t>
      </w:r>
      <w:r>
        <w:rPr>
          <w:rFonts w:ascii="Calibri" w:eastAsia="MS Mincho" w:hAnsi="Calibri" w:cs="Calibri"/>
          <w:sz w:val="24"/>
          <w:szCs w:val="24"/>
          <w:lang w:val="en-US" w:eastAsia="en-US"/>
        </w:rPr>
        <w:t>18-22</w:t>
      </w:r>
      <w:r w:rsidRPr="008E7C64">
        <w:rPr>
          <w:rFonts w:ascii="Calibri" w:eastAsia="MS Mincho" w:hAnsi="Calibri" w:cs="Calibri"/>
          <w:sz w:val="24"/>
          <w:szCs w:val="24"/>
          <w:vertAlign w:val="superscript"/>
          <w:lang w:val="en-US" w:eastAsia="en-US"/>
        </w:rPr>
        <w:t>nd</w:t>
      </w:r>
      <w:r>
        <w:rPr>
          <w:rFonts w:ascii="Calibri" w:eastAsia="MS Mincho" w:hAnsi="Calibri" w:cs="Calibri"/>
          <w:sz w:val="24"/>
          <w:szCs w:val="24"/>
          <w:lang w:val="en-US" w:eastAsia="en-US"/>
        </w:rPr>
        <w:t xml:space="preserve"> Nov 2019</w:t>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Pr>
          <w:rFonts w:ascii="Calibri" w:eastAsia="MS Mincho" w:hAnsi="Calibri" w:cs="Calibri"/>
          <w:sz w:val="24"/>
          <w:szCs w:val="24"/>
          <w:lang w:val="en-US" w:eastAsia="en-US"/>
        </w:rPr>
        <w:tab/>
      </w:r>
      <w:r w:rsidRPr="00223AA3">
        <w:rPr>
          <w:rFonts w:ascii="Calibri" w:eastAsia="MS Mincho" w:hAnsi="Calibri" w:cs="Calibri"/>
          <w:b w:val="0"/>
          <w:i/>
          <w:sz w:val="16"/>
          <w:szCs w:val="16"/>
          <w:lang w:val="en-US" w:eastAsia="en-US"/>
        </w:rPr>
        <w:tab/>
      </w:r>
      <w:r>
        <w:rPr>
          <w:rFonts w:ascii="Calibri" w:eastAsia="MS Mincho" w:hAnsi="Calibri" w:cs="Calibri"/>
          <w:sz w:val="24"/>
          <w:szCs w:val="24"/>
          <w:lang w:val="en-US" w:eastAsia="en-US"/>
        </w:rPr>
        <w:tab/>
      </w:r>
    </w:p>
    <w:p w:rsidR="009842D8" w:rsidRPr="001B03DB" w:rsidRDefault="009842D8" w:rsidP="009842D8">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Pr>
          <w:rFonts w:ascii="Calibri" w:eastAsia="MS Mincho" w:hAnsi="Calibri" w:cs="Calibri"/>
          <w:sz w:val="24"/>
          <w:lang w:val="en-US" w:eastAsia="en-US"/>
        </w:rPr>
        <w:t>6.11.6</w:t>
      </w:r>
    </w:p>
    <w:p w:rsidR="009842D8" w:rsidRPr="00A9284F" w:rsidRDefault="009842D8" w:rsidP="009842D8">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Sony</w:t>
      </w:r>
    </w:p>
    <w:p w:rsidR="009842D8" w:rsidRPr="00F90508" w:rsidRDefault="009842D8" w:rsidP="009842D8">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bookmarkStart w:id="11" w:name="_Hlk20923216"/>
      <w:r>
        <w:rPr>
          <w:rFonts w:ascii="Calibri" w:eastAsia="MS Mincho" w:hAnsi="Calibri" w:cs="Calibri"/>
          <w:b/>
          <w:sz w:val="24"/>
          <w:lang w:val="en-US" w:eastAsia="en-US"/>
        </w:rPr>
        <w:t>Details of Relaxed monitoring for NR UE power saving</w:t>
      </w:r>
      <w:bookmarkEnd w:id="11"/>
      <w:r>
        <w:rPr>
          <w:rFonts w:ascii="Calibri" w:eastAsia="MS Mincho" w:hAnsi="Calibri" w:cs="Calibri"/>
          <w:b/>
          <w:sz w:val="24"/>
          <w:lang w:val="en-US" w:eastAsia="en-US"/>
        </w:rPr>
        <w:t xml:space="preserve"> </w:t>
      </w:r>
    </w:p>
    <w:p w:rsidR="009842D8" w:rsidRPr="00A9284F" w:rsidRDefault="009842D8" w:rsidP="009842D8">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rsidR="009842D8" w:rsidRPr="00A9284F" w:rsidRDefault="009842D8" w:rsidP="009842D8">
      <w:pPr>
        <w:pStyle w:val="Heading1"/>
        <w:numPr>
          <w:ilvl w:val="0"/>
          <w:numId w:val="1"/>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2"/>
    <w:bookmarkEnd w:id="13"/>
    <w:p w:rsidR="009842D8" w:rsidRDefault="009842D8" w:rsidP="009842D8">
      <w:pPr>
        <w:rPr>
          <w:szCs w:val="22"/>
        </w:rPr>
      </w:pPr>
      <w:r>
        <w:rPr>
          <w:szCs w:val="22"/>
        </w:rPr>
        <w:t>RAN2#107 meeting agreed the following for RRM measurement 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42D8" w:rsidRPr="005A3810" w:rsidTr="007A433A">
        <w:tc>
          <w:tcPr>
            <w:tcW w:w="9857" w:type="dxa"/>
            <w:shd w:val="clear" w:color="auto" w:fill="auto"/>
          </w:tcPr>
          <w:p w:rsidR="009842D8" w:rsidRPr="00327942" w:rsidRDefault="009842D8" w:rsidP="007A433A">
            <w:pPr>
              <w:pStyle w:val="Doc-text2"/>
              <w:ind w:left="0" w:firstLine="0"/>
              <w:rPr>
                <w:b/>
                <w:bCs/>
              </w:rPr>
            </w:pPr>
            <w:r w:rsidRPr="00327942">
              <w:rPr>
                <w:b/>
                <w:bCs/>
              </w:rPr>
              <w:t xml:space="preserve">Agreements </w:t>
            </w:r>
          </w:p>
          <w:p w:rsidR="009842D8" w:rsidRDefault="009842D8" w:rsidP="009842D8">
            <w:pPr>
              <w:pStyle w:val="Doc-text2"/>
              <w:numPr>
                <w:ilvl w:val="0"/>
                <w:numId w:val="2"/>
              </w:numPr>
            </w:pPr>
            <w:r>
              <w:t xml:space="preserve">Measurement relaxation criteria can consider both low mobility and UE location in the cell (e.g. whether the UE is in cell-edge).    </w:t>
            </w:r>
          </w:p>
          <w:p w:rsidR="009842D8" w:rsidRDefault="009842D8" w:rsidP="009842D8">
            <w:pPr>
              <w:pStyle w:val="Doc-text2"/>
              <w:numPr>
                <w:ilvl w:val="0"/>
                <w:numId w:val="2"/>
              </w:numPr>
            </w:pPr>
            <w:r>
              <w:t xml:space="preserve">UE may activate relaxed measurement criteria if at least any of the following conditions are met:   </w:t>
            </w:r>
          </w:p>
          <w:p w:rsidR="009842D8" w:rsidRDefault="009842D8" w:rsidP="007A433A">
            <w:pPr>
              <w:pStyle w:val="Doc-text2"/>
              <w:ind w:left="360" w:firstLine="0"/>
            </w:pPr>
            <w:r>
              <w:t>a) Serving Cell measurement does not change more than a relative threshold during a time period</w:t>
            </w:r>
          </w:p>
          <w:p w:rsidR="009842D8" w:rsidRDefault="009842D8" w:rsidP="007A433A">
            <w:pPr>
              <w:pStyle w:val="Doc-text2"/>
              <w:ind w:left="360" w:firstLine="0"/>
            </w:pPr>
            <w:r>
              <w:t xml:space="preserve">-  LTE relaxed monitoring criteria in 36.304 is considered as a baseline.  Additional enhancements to address aspects that are specific to NR can be considered. </w:t>
            </w:r>
          </w:p>
          <w:p w:rsidR="009842D8" w:rsidRDefault="009842D8" w:rsidP="007A433A">
            <w:pPr>
              <w:pStyle w:val="Doc-text2"/>
              <w:ind w:left="363"/>
            </w:pPr>
            <w:r>
              <w:tab/>
              <w:t>b) UE is not a cell edge, meaning that serving cell/beam RSRP/RSRQ/SINR is above a threshold</w:t>
            </w:r>
          </w:p>
          <w:p w:rsidR="009842D8" w:rsidRDefault="009842D8" w:rsidP="007A433A">
            <w:pPr>
              <w:pStyle w:val="Doc-text2"/>
              <w:ind w:left="0" w:firstLine="0"/>
            </w:pPr>
            <w:r>
              <w:tab/>
              <w:t>FFS: Whether neighbour cell RSRP should also be considered.</w:t>
            </w:r>
          </w:p>
          <w:p w:rsidR="009842D8" w:rsidRPr="005A3810" w:rsidRDefault="009842D8" w:rsidP="007A433A">
            <w:pPr>
              <w:rPr>
                <w:szCs w:val="22"/>
              </w:rPr>
            </w:pPr>
          </w:p>
        </w:tc>
      </w:tr>
    </w:tbl>
    <w:p w:rsidR="009842D8" w:rsidRDefault="009842D8" w:rsidP="009842D8">
      <w:pPr>
        <w:rPr>
          <w:szCs w:val="22"/>
        </w:rPr>
      </w:pPr>
      <w:r>
        <w:rPr>
          <w:szCs w:val="22"/>
        </w:rPr>
        <w:t>And then RAN2#107bis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42D8" w:rsidRPr="00B163D5" w:rsidTr="007A433A">
        <w:tc>
          <w:tcPr>
            <w:tcW w:w="9857" w:type="dxa"/>
            <w:shd w:val="clear" w:color="auto" w:fill="auto"/>
          </w:tcPr>
          <w:p w:rsidR="009842D8" w:rsidRPr="00B163D5" w:rsidRDefault="009842D8" w:rsidP="007A433A">
            <w:pPr>
              <w:rPr>
                <w:szCs w:val="22"/>
              </w:rPr>
            </w:pPr>
            <w:r w:rsidRPr="00B163D5">
              <w:rPr>
                <w:szCs w:val="22"/>
              </w:rPr>
              <w:t>1.</w:t>
            </w:r>
            <w:r w:rsidRPr="00B163D5">
              <w:rPr>
                <w:szCs w:val="22"/>
              </w:rPr>
              <w:tab/>
              <w:t xml:space="preserve">Network can configure the triggering criteria independently (i.e. either cell-edge or low mobility or both) </w:t>
            </w:r>
          </w:p>
          <w:p w:rsidR="009842D8" w:rsidRPr="00B163D5" w:rsidRDefault="009842D8" w:rsidP="007A433A">
            <w:pPr>
              <w:rPr>
                <w:szCs w:val="22"/>
              </w:rPr>
            </w:pPr>
            <w:r w:rsidRPr="00B163D5">
              <w:rPr>
                <w:szCs w:val="22"/>
              </w:rPr>
              <w:t>2.</w:t>
            </w:r>
            <w:r w:rsidRPr="00B163D5">
              <w:rPr>
                <w:szCs w:val="22"/>
              </w:rPr>
              <w:tab/>
              <w:t>Cell-edge criteria will not consider neighbour cell measurements</w:t>
            </w:r>
          </w:p>
        </w:tc>
      </w:tr>
    </w:tbl>
    <w:p w:rsidR="009842D8" w:rsidRDefault="009842D8" w:rsidP="009842D8">
      <w:pPr>
        <w:rPr>
          <w:szCs w:val="22"/>
        </w:rPr>
      </w:pPr>
    </w:p>
    <w:p w:rsidR="009842D8" w:rsidRDefault="009842D8" w:rsidP="009842D8">
      <w:pPr>
        <w:rPr>
          <w:szCs w:val="22"/>
        </w:rPr>
      </w:pPr>
      <w:r>
        <w:rPr>
          <w:szCs w:val="22"/>
        </w:rPr>
        <w:t xml:space="preserve">LTE relaxed monitoring was </w:t>
      </w:r>
      <w:r w:rsidRPr="007E0F62">
        <w:rPr>
          <w:szCs w:val="22"/>
        </w:rPr>
        <w:t>agreed as the baseline. In this contribution we investigate LTE relaxed monitoring details and if and how much of them can be reused for NR.</w:t>
      </w:r>
      <w:r>
        <w:rPr>
          <w:szCs w:val="22"/>
        </w:rPr>
        <w:t xml:space="preserve"> We also think that the dedicated configuration may assist low mobility UEs to save power. </w:t>
      </w:r>
    </w:p>
    <w:p w:rsidR="009842D8" w:rsidRDefault="009842D8" w:rsidP="009842D8">
      <w:pPr>
        <w:pStyle w:val="Heading1"/>
        <w:numPr>
          <w:ilvl w:val="0"/>
          <w:numId w:val="1"/>
        </w:numPr>
        <w:ind w:left="284" w:hanging="284"/>
        <w:rPr>
          <w:rFonts w:ascii="Calibri" w:hAnsi="Calibri" w:cs="Calibri"/>
        </w:rPr>
      </w:pPr>
      <w:r w:rsidRPr="00A9284F">
        <w:rPr>
          <w:rFonts w:ascii="Calibri" w:hAnsi="Calibri" w:cs="Calibri"/>
        </w:rPr>
        <w:t>Discussion</w:t>
      </w:r>
    </w:p>
    <w:p w:rsidR="009842D8" w:rsidRDefault="009842D8" w:rsidP="009842D8">
      <w:pPr>
        <w:pStyle w:val="Heading2"/>
      </w:pPr>
      <w:r>
        <w:t>2.1 Relaxed monitoring</w:t>
      </w:r>
    </w:p>
    <w:p w:rsidR="009842D8" w:rsidRDefault="009842D8" w:rsidP="009842D8">
      <w:pPr>
        <w:rPr>
          <w:szCs w:val="22"/>
        </w:rPr>
      </w:pPr>
      <w:r>
        <w:rPr>
          <w:szCs w:val="22"/>
        </w:rPr>
        <w:t>Relaxed monitoring</w:t>
      </w:r>
      <w:r w:rsidRPr="00CF769B">
        <w:rPr>
          <w:szCs w:val="22"/>
        </w:rPr>
        <w:t xml:space="preserve"> </w:t>
      </w:r>
      <w:r>
        <w:rPr>
          <w:szCs w:val="22"/>
        </w:rPr>
        <w:t>was</w:t>
      </w:r>
      <w:r w:rsidRPr="00CF769B">
        <w:rPr>
          <w:szCs w:val="22"/>
        </w:rPr>
        <w:t xml:space="preserve"> specified in LTE for RRC_IDLE mode based on UE determining a reference signal level and signalled delta threshold value. If UE’s current measurement level and delta threshold are </w:t>
      </w:r>
      <w:r>
        <w:rPr>
          <w:szCs w:val="22"/>
        </w:rPr>
        <w:t xml:space="preserve">above the </w:t>
      </w:r>
      <w:r w:rsidRPr="00CF769B">
        <w:rPr>
          <w:szCs w:val="22"/>
        </w:rPr>
        <w:t>reference signal level then UE may skip performing RRM</w:t>
      </w:r>
      <w:r>
        <w:rPr>
          <w:szCs w:val="22"/>
        </w:rPr>
        <w:t xml:space="preserve"> </w:t>
      </w:r>
      <w:r w:rsidRPr="00CF769B">
        <w:rPr>
          <w:szCs w:val="22"/>
        </w:rPr>
        <w:t>measurements</w:t>
      </w:r>
      <w:r>
        <w:rPr>
          <w:szCs w:val="22"/>
        </w:rPr>
        <w:t xml:space="preserve">, as mentioned in 36.304: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42D8" w:rsidRPr="00EA4D28" w:rsidTr="007A433A">
        <w:tc>
          <w:tcPr>
            <w:tcW w:w="9857" w:type="dxa"/>
            <w:shd w:val="clear" w:color="auto" w:fill="auto"/>
          </w:tcPr>
          <w:p w:rsidR="009842D8" w:rsidRPr="00B23BA8" w:rsidRDefault="009842D8" w:rsidP="007A433A">
            <w:r w:rsidRPr="00B23BA8">
              <w:t>The relaxed monitoring criterion is fulfilled when:</w:t>
            </w:r>
          </w:p>
          <w:p w:rsidR="009842D8" w:rsidRDefault="009842D8" w:rsidP="007A433A">
            <w:pPr>
              <w:pStyle w:val="B1"/>
              <w:rPr>
                <w:vertAlign w:val="subscript"/>
              </w:rPr>
            </w:pPr>
            <w:r w:rsidRPr="00B23BA8">
              <w:t>-</w:t>
            </w:r>
            <w:r w:rsidRPr="00B23BA8">
              <w:tab/>
              <w:t>(</w:t>
            </w:r>
            <w:proofErr w:type="spellStart"/>
            <w:r w:rsidRPr="00B23BA8">
              <w:t>Srxlev</w:t>
            </w:r>
            <w:r w:rsidRPr="00EA4D28">
              <w:rPr>
                <w:vertAlign w:val="subscript"/>
              </w:rPr>
              <w:t>Ref</w:t>
            </w:r>
            <w:proofErr w:type="spellEnd"/>
            <w:r w:rsidRPr="00B23BA8">
              <w:t xml:space="preserve"> – </w:t>
            </w:r>
            <w:proofErr w:type="spellStart"/>
            <w:r w:rsidRPr="00B23BA8">
              <w:t>Srxlev</w:t>
            </w:r>
            <w:proofErr w:type="spellEnd"/>
            <w:r w:rsidRPr="00B23BA8">
              <w:t xml:space="preserve">) </w:t>
            </w:r>
            <w:proofErr w:type="gramStart"/>
            <w:r w:rsidRPr="00B23BA8">
              <w:t xml:space="preserve">&lt;  </w:t>
            </w:r>
            <w:proofErr w:type="spellStart"/>
            <w:r w:rsidRPr="00B23BA8">
              <w:t>S</w:t>
            </w:r>
            <w:r w:rsidRPr="00EA4D28">
              <w:rPr>
                <w:vertAlign w:val="subscript"/>
              </w:rPr>
              <w:t>SearchDeltaP</w:t>
            </w:r>
            <w:proofErr w:type="spellEnd"/>
            <w:proofErr w:type="gramEnd"/>
          </w:p>
          <w:p w:rsidR="009842D8" w:rsidRPr="00B23BA8" w:rsidRDefault="009842D8" w:rsidP="007A433A">
            <w:pPr>
              <w:pStyle w:val="B1"/>
            </w:pPr>
            <w:proofErr w:type="spellStart"/>
            <w:r w:rsidRPr="00B23BA8">
              <w:t>Srxlev</w:t>
            </w:r>
            <w:r w:rsidRPr="00B23BA8">
              <w:rPr>
                <w:vertAlign w:val="subscript"/>
              </w:rPr>
              <w:t>Ref</w:t>
            </w:r>
            <w:proofErr w:type="spellEnd"/>
            <w:r w:rsidRPr="00B23BA8">
              <w:t xml:space="preserve"> = reference </w:t>
            </w:r>
            <w:proofErr w:type="spellStart"/>
            <w:r w:rsidRPr="00B23BA8">
              <w:t>Srxlev</w:t>
            </w:r>
            <w:proofErr w:type="spellEnd"/>
            <w:r w:rsidRPr="00B23BA8">
              <w:t xml:space="preserve"> value of the serving cell (dB), set as follows:</w:t>
            </w:r>
          </w:p>
          <w:p w:rsidR="009842D8" w:rsidRPr="00B23BA8" w:rsidRDefault="009842D8" w:rsidP="007A433A">
            <w:pPr>
              <w:pStyle w:val="B2"/>
            </w:pPr>
            <w:r w:rsidRPr="00B23BA8">
              <w:t>-</w:t>
            </w:r>
            <w:r w:rsidRPr="00B23BA8">
              <w:tab/>
              <w:t>After selecting or reselecting a new cell, or</w:t>
            </w:r>
          </w:p>
          <w:p w:rsidR="009842D8" w:rsidRPr="00B23BA8" w:rsidRDefault="009842D8" w:rsidP="007A433A">
            <w:pPr>
              <w:pStyle w:val="B2"/>
            </w:pPr>
            <w:r w:rsidRPr="00B23BA8">
              <w:t>-</w:t>
            </w:r>
            <w:r w:rsidRPr="00B23BA8">
              <w:tab/>
              <w:t>If (</w:t>
            </w:r>
            <w:proofErr w:type="spellStart"/>
            <w:r w:rsidRPr="00B23BA8">
              <w:t>Srxlev</w:t>
            </w:r>
            <w:proofErr w:type="spellEnd"/>
            <w:r w:rsidRPr="00B23BA8">
              <w:t xml:space="preserve"> - </w:t>
            </w:r>
            <w:proofErr w:type="spellStart"/>
            <w:r w:rsidRPr="00B23BA8">
              <w:t>Srxlev</w:t>
            </w:r>
            <w:r w:rsidRPr="00B23BA8">
              <w:rPr>
                <w:vertAlign w:val="subscript"/>
              </w:rPr>
              <w:t>Ref</w:t>
            </w:r>
            <w:proofErr w:type="spellEnd"/>
            <w:r w:rsidRPr="00B23BA8">
              <w:t>) &gt; 0, or</w:t>
            </w:r>
          </w:p>
          <w:p w:rsidR="009842D8" w:rsidRPr="00B23BA8" w:rsidRDefault="009842D8" w:rsidP="007A433A">
            <w:pPr>
              <w:pStyle w:val="B2"/>
            </w:pPr>
            <w:r w:rsidRPr="00B23BA8">
              <w:t>-</w:t>
            </w:r>
            <w:r w:rsidRPr="00B23BA8">
              <w:tab/>
              <w:t xml:space="preserve">If the relaxed monitoring criterion has not been met for </w:t>
            </w:r>
            <w:proofErr w:type="spellStart"/>
            <w:r w:rsidRPr="00B23BA8">
              <w:t>T</w:t>
            </w:r>
            <w:r w:rsidRPr="00B23BA8">
              <w:rPr>
                <w:vertAlign w:val="subscript"/>
              </w:rPr>
              <w:t>SearchDeltaP</w:t>
            </w:r>
            <w:proofErr w:type="spellEnd"/>
            <w:r w:rsidRPr="00B23BA8">
              <w:t>:</w:t>
            </w:r>
          </w:p>
          <w:p w:rsidR="009842D8" w:rsidRPr="00B23BA8" w:rsidRDefault="009842D8" w:rsidP="007A433A">
            <w:pPr>
              <w:pStyle w:val="B3"/>
            </w:pPr>
            <w:r w:rsidRPr="00B23BA8">
              <w:lastRenderedPageBreak/>
              <w:t>-</w:t>
            </w:r>
            <w:r w:rsidRPr="00B23BA8">
              <w:tab/>
              <w:t xml:space="preserve">the UE shall set the value of </w:t>
            </w:r>
            <w:proofErr w:type="spellStart"/>
            <w:r w:rsidRPr="00B23BA8">
              <w:t>Srxlev</w:t>
            </w:r>
            <w:r w:rsidRPr="00B23BA8">
              <w:rPr>
                <w:vertAlign w:val="subscript"/>
              </w:rPr>
              <w:t>Ref</w:t>
            </w:r>
            <w:proofErr w:type="spellEnd"/>
            <w:r w:rsidRPr="00B23BA8">
              <w:t xml:space="preserve"> to the current </w:t>
            </w:r>
            <w:proofErr w:type="spellStart"/>
            <w:r w:rsidRPr="00B23BA8">
              <w:t>Srxlev</w:t>
            </w:r>
            <w:proofErr w:type="spellEnd"/>
            <w:r w:rsidRPr="00B23BA8">
              <w:t xml:space="preserve"> value of the serving cell;</w:t>
            </w:r>
          </w:p>
          <w:p w:rsidR="009842D8" w:rsidRDefault="009842D8" w:rsidP="007A433A">
            <w:pPr>
              <w:pStyle w:val="B2"/>
              <w:rPr>
                <w:lang w:eastAsia="zh-CN"/>
              </w:rPr>
            </w:pPr>
            <w:r w:rsidRPr="00B23BA8">
              <w:rPr>
                <w:lang w:eastAsia="zh-CN"/>
              </w:rPr>
              <w:t>-</w:t>
            </w:r>
            <w:r w:rsidRPr="00B23BA8">
              <w:rPr>
                <w:lang w:eastAsia="zh-CN"/>
              </w:rPr>
              <w:tab/>
            </w:r>
            <w:proofErr w:type="spellStart"/>
            <w:r w:rsidRPr="00B23BA8">
              <w:t>T</w:t>
            </w:r>
            <w:r w:rsidRPr="00B23BA8">
              <w:rPr>
                <w:vertAlign w:val="subscript"/>
              </w:rPr>
              <w:t>SearchDeltaP</w:t>
            </w:r>
            <w:proofErr w:type="spellEnd"/>
            <w:r w:rsidRPr="00B23BA8">
              <w:rPr>
                <w:lang w:eastAsia="zh-CN"/>
              </w:rPr>
              <w:t xml:space="preserve"> = 5 minutes, or the </w:t>
            </w:r>
            <w:proofErr w:type="spellStart"/>
            <w:r w:rsidRPr="00B23BA8">
              <w:rPr>
                <w:lang w:eastAsia="zh-CN"/>
              </w:rPr>
              <w:t>eDRX</w:t>
            </w:r>
            <w:proofErr w:type="spellEnd"/>
            <w:r w:rsidRPr="00B23BA8">
              <w:rPr>
                <w:lang w:eastAsia="zh-CN"/>
              </w:rPr>
              <w:t xml:space="preserve"> cycle length if </w:t>
            </w:r>
            <w:proofErr w:type="spellStart"/>
            <w:r w:rsidRPr="00B23BA8">
              <w:rPr>
                <w:lang w:eastAsia="zh-CN"/>
              </w:rPr>
              <w:t>eDRX</w:t>
            </w:r>
            <w:proofErr w:type="spellEnd"/>
            <w:r w:rsidRPr="00B23BA8">
              <w:rPr>
                <w:lang w:eastAsia="zh-CN"/>
              </w:rPr>
              <w:t xml:space="preserve"> is configured and the </w:t>
            </w:r>
            <w:proofErr w:type="spellStart"/>
            <w:r w:rsidRPr="00B23BA8">
              <w:rPr>
                <w:lang w:eastAsia="zh-CN"/>
              </w:rPr>
              <w:t>eDRX</w:t>
            </w:r>
            <w:proofErr w:type="spellEnd"/>
            <w:r w:rsidRPr="00B23BA8">
              <w:rPr>
                <w:lang w:eastAsia="zh-CN"/>
              </w:rPr>
              <w:t xml:space="preserve"> cycle length is longer than 5 minutes.</w:t>
            </w:r>
          </w:p>
          <w:p w:rsidR="009842D8" w:rsidRPr="00B23BA8" w:rsidRDefault="009842D8" w:rsidP="007A433A">
            <w:pPr>
              <w:pStyle w:val="B2"/>
              <w:rPr>
                <w:lang w:eastAsia="zh-CN"/>
              </w:rPr>
            </w:pPr>
          </w:p>
          <w:p w:rsidR="009842D8" w:rsidRPr="0001240D" w:rsidRDefault="009842D8" w:rsidP="007A433A">
            <w:pPr>
              <w:rPr>
                <w:sz w:val="22"/>
                <w:szCs w:val="22"/>
                <w:vertAlign w:val="subscript"/>
              </w:rPr>
            </w:pPr>
            <w:r>
              <w:t>a</w:t>
            </w:r>
            <w:r w:rsidRPr="0001240D">
              <w:t>nd threshold is specified in 36.331</w:t>
            </w:r>
          </w:p>
          <w:p w:rsidR="009842D8" w:rsidRPr="00EA4D28" w:rsidRDefault="009842D8" w:rsidP="007A433A">
            <w:pPr>
              <w:pStyle w:val="B1"/>
              <w:rPr>
                <w:szCs w:val="22"/>
              </w:rPr>
            </w:pPr>
            <w:r w:rsidRPr="00D0452D">
              <w:t>s-SearchDeltaP-r14</w:t>
            </w:r>
            <w:r w:rsidRPr="00D0452D">
              <w:tab/>
            </w:r>
            <w:r w:rsidRPr="00D0452D">
              <w:tab/>
            </w:r>
            <w:r w:rsidRPr="00D0452D">
              <w:tab/>
            </w:r>
            <w:r w:rsidRPr="00D0452D">
              <w:tab/>
            </w:r>
            <w:r w:rsidRPr="00D0452D">
              <w:tab/>
              <w:t>ENUMERATED {dB6, dB9, dB12, dB15}</w:t>
            </w:r>
            <w:r>
              <w:t xml:space="preserve"> in SIB3</w:t>
            </w:r>
          </w:p>
        </w:tc>
      </w:tr>
    </w:tbl>
    <w:p w:rsidR="009842D8" w:rsidRDefault="009842D8" w:rsidP="009842D8">
      <w:pPr>
        <w:rPr>
          <w:szCs w:val="22"/>
        </w:rPr>
      </w:pPr>
    </w:p>
    <w:p w:rsidR="009842D8" w:rsidRDefault="009842D8" w:rsidP="009842D8">
      <w:pPr>
        <w:rPr>
          <w:szCs w:val="22"/>
        </w:rPr>
      </w:pPr>
      <w:r>
        <w:rPr>
          <w:szCs w:val="22"/>
        </w:rPr>
        <w:t>The figure below explains our understanding of relaxed monitoring in LTE:</w:t>
      </w:r>
    </w:p>
    <w:p w:rsidR="009842D8" w:rsidRDefault="009842D8" w:rsidP="009842D8">
      <w:pPr>
        <w:jc w:val="center"/>
        <w:rPr>
          <w:szCs w:val="22"/>
        </w:rPr>
      </w:pPr>
      <w:r>
        <w:rPr>
          <w:noProof/>
          <w:szCs w:val="22"/>
        </w:rPr>
        <w:drawing>
          <wp:inline distT="0" distB="0" distL="0" distR="0">
            <wp:extent cx="2063115" cy="8820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63115" cy="882015"/>
                    </a:xfrm>
                    <a:prstGeom prst="rect">
                      <a:avLst/>
                    </a:prstGeom>
                    <a:noFill/>
                  </pic:spPr>
                </pic:pic>
              </a:graphicData>
            </a:graphic>
          </wp:inline>
        </w:drawing>
      </w:r>
    </w:p>
    <w:p w:rsidR="009842D8" w:rsidRDefault="009842D8" w:rsidP="009842D8">
      <w:pPr>
        <w:pStyle w:val="Caption"/>
        <w:jc w:val="center"/>
        <w:rPr>
          <w:szCs w:val="22"/>
        </w:rPr>
      </w:pPr>
      <w:r>
        <w:t xml:space="preserve">Figure </w:t>
      </w:r>
      <w:r>
        <w:fldChar w:fldCharType="begin"/>
      </w:r>
      <w:r>
        <w:instrText xml:space="preserve"> SEQ Figure \* ARABIC </w:instrText>
      </w:r>
      <w:r>
        <w:fldChar w:fldCharType="separate"/>
      </w:r>
      <w:r>
        <w:rPr>
          <w:noProof/>
        </w:rPr>
        <w:t>1</w:t>
      </w:r>
      <w:r>
        <w:fldChar w:fldCharType="end"/>
      </w:r>
      <w:r>
        <w:t>: Relaxed monitoring in LTE</w:t>
      </w:r>
    </w:p>
    <w:p w:rsidR="009842D8" w:rsidRDefault="009842D8" w:rsidP="009842D8">
      <w:pPr>
        <w:rPr>
          <w:szCs w:val="22"/>
        </w:rPr>
      </w:pPr>
      <w:r>
        <w:rPr>
          <w:szCs w:val="22"/>
        </w:rPr>
        <w:t xml:space="preserve">The outer circle represents the cell coverage and inner half-circle represents the delta threshold boundary. The inner half-circle should have no boundary as we move towards the cell centre because the UE can always skip measurements in good radio conditions. The UE calculates its reference level as mentioned in the box above and this reference level could vary with UE position within the cell. The threshold value is signalled in SIB3. </w:t>
      </w:r>
    </w:p>
    <w:p w:rsidR="009842D8" w:rsidRDefault="009842D8" w:rsidP="009842D8">
      <w:r>
        <w:rPr>
          <w:szCs w:val="22"/>
        </w:rPr>
        <w:t xml:space="preserve">NR relaxed monitoring may include the same parameters as LTE relaxed monitoring i.e. if the difference between the reference power level and the received power level is less than a delta threshold then UE </w:t>
      </w:r>
      <w:proofErr w:type="gramStart"/>
      <w:r>
        <w:rPr>
          <w:szCs w:val="22"/>
        </w:rPr>
        <w:t>is allowed to</w:t>
      </w:r>
      <w:proofErr w:type="gramEnd"/>
      <w:r>
        <w:rPr>
          <w:szCs w:val="22"/>
        </w:rPr>
        <w:t xml:space="preserve"> skip the measurements. So we propose that the condition, </w:t>
      </w:r>
      <w:r w:rsidRPr="00B23BA8">
        <w:t>(</w:t>
      </w:r>
      <w:proofErr w:type="spellStart"/>
      <w:r w:rsidRPr="00B23BA8">
        <w:t>Srxlev</w:t>
      </w:r>
      <w:r w:rsidRPr="00EA4D28">
        <w:rPr>
          <w:vertAlign w:val="subscript"/>
        </w:rPr>
        <w:t>Ref</w:t>
      </w:r>
      <w:proofErr w:type="spellEnd"/>
      <w:r w:rsidRPr="00B23BA8">
        <w:t xml:space="preserve"> – </w:t>
      </w:r>
      <w:proofErr w:type="spellStart"/>
      <w:r w:rsidRPr="00B23BA8">
        <w:t>Srxlev</w:t>
      </w:r>
      <w:proofErr w:type="spellEnd"/>
      <w:r w:rsidRPr="00B23BA8">
        <w:t xml:space="preserve">) </w:t>
      </w:r>
      <w:proofErr w:type="gramStart"/>
      <w:r w:rsidRPr="00B23BA8">
        <w:t xml:space="preserve">&lt;  </w:t>
      </w:r>
      <w:proofErr w:type="spellStart"/>
      <w:r w:rsidRPr="00B23BA8">
        <w:t>S</w:t>
      </w:r>
      <w:r w:rsidRPr="00EA4D28">
        <w:rPr>
          <w:vertAlign w:val="subscript"/>
        </w:rPr>
        <w:t>SearchDeltaP</w:t>
      </w:r>
      <w:proofErr w:type="spellEnd"/>
      <w:proofErr w:type="gramEnd"/>
      <w:r>
        <w:t>,</w:t>
      </w:r>
      <w:r>
        <w:rPr>
          <w:vertAlign w:val="subscript"/>
        </w:rPr>
        <w:t xml:space="preserve"> </w:t>
      </w:r>
      <w:r>
        <w:rPr>
          <w:szCs w:val="22"/>
        </w:rPr>
        <w:t xml:space="preserve"> is used for NR as well. </w:t>
      </w:r>
      <w:proofErr w:type="spellStart"/>
      <w:r w:rsidRPr="00B23BA8">
        <w:t>Srxlev</w:t>
      </w:r>
      <w:r w:rsidRPr="00EA4D28">
        <w:rPr>
          <w:vertAlign w:val="subscript"/>
        </w:rPr>
        <w:t>Ref</w:t>
      </w:r>
      <w:proofErr w:type="spellEnd"/>
      <w:r>
        <w:t xml:space="preserve"> and </w:t>
      </w:r>
      <w:proofErr w:type="spellStart"/>
      <w:r>
        <w:t>Srxlev</w:t>
      </w:r>
      <w:proofErr w:type="spellEnd"/>
      <w:r>
        <w:t xml:space="preserve"> are calculated in the same way as in LTE. </w:t>
      </w:r>
    </w:p>
    <w:p w:rsidR="009842D8" w:rsidRPr="0001240D" w:rsidRDefault="009842D8" w:rsidP="009842D8">
      <w:r>
        <w:t>Then there may be differences compared to LTE relaxed monitoring. LTE relaxed monitoring has an</w:t>
      </w:r>
      <w:r w:rsidRPr="0001240D">
        <w:t xml:space="preserve"> evaluation period designed for low mobility UEs</w:t>
      </w:r>
      <w:r>
        <w:t xml:space="preserve"> and assumes the duration between cell reselections as 24 hours. This value is not suitable for normal UEs. Also, </w:t>
      </w:r>
      <w:proofErr w:type="spellStart"/>
      <w:r w:rsidRPr="00B23BA8">
        <w:t>T</w:t>
      </w:r>
      <w:r w:rsidRPr="00B23BA8">
        <w:rPr>
          <w:vertAlign w:val="subscript"/>
        </w:rPr>
        <w:t>SearchDeltaP</w:t>
      </w:r>
      <w:proofErr w:type="spellEnd"/>
      <w:r w:rsidRPr="0001240D">
        <w:t xml:space="preserve">, </w:t>
      </w:r>
      <w:r>
        <w:t xml:space="preserve">time duration during which relaxed monitoring criteria have not been met and then the UE changes the reference received level, has a value of 5 minutes or longer. A shorter value for cell reselection (e.g. a few minutes) and T search delta (e.g. in terms of DRX cycle and not </w:t>
      </w:r>
      <w:proofErr w:type="spellStart"/>
      <w:r>
        <w:t>eDRX</w:t>
      </w:r>
      <w:proofErr w:type="spellEnd"/>
      <w:r>
        <w:t xml:space="preserve"> cycle) may be required for NR.</w:t>
      </w:r>
    </w:p>
    <w:p w:rsidR="009842D8" w:rsidRDefault="009842D8" w:rsidP="009842D8">
      <w:pPr>
        <w:rPr>
          <w:b/>
          <w:szCs w:val="22"/>
        </w:rPr>
      </w:pPr>
      <w:r>
        <w:rPr>
          <w:b/>
          <w:szCs w:val="22"/>
        </w:rPr>
        <w:t>Proposal 1: Shorter durations of cell reselection evaluation period and reference level stability timer, compared to LTE relaxed monitoring, should be considered for NR.</w:t>
      </w:r>
    </w:p>
    <w:p w:rsidR="009842D8" w:rsidRDefault="009842D8" w:rsidP="009842D8">
      <w:pPr>
        <w:rPr>
          <w:szCs w:val="22"/>
        </w:rPr>
      </w:pPr>
      <w:r>
        <w:t xml:space="preserve">One threshold value can be indicated for </w:t>
      </w:r>
      <w:r w:rsidRPr="00D0452D">
        <w:t>s-SearchDeltaP-r14</w:t>
      </w:r>
      <w:r>
        <w:t xml:space="preserve"> in LTE. Since NR deployments will involve beams, a static value of Delta threshold may not work. </w:t>
      </w:r>
      <w:r>
        <w:rPr>
          <w:szCs w:val="22"/>
        </w:rPr>
        <w:t xml:space="preserve">As shown in figure 2 below, three UEs are seeing different numbers of beams depending on their location. The UE with a single beam may be able to relax measurements for longer than a UE with 6 beams as there is a high probability of radio conditions changing quickly for a UE measuring 6 beams compared to a single beam. </w:t>
      </w:r>
    </w:p>
    <w:p w:rsidR="009842D8" w:rsidRDefault="009842D8" w:rsidP="009842D8">
      <w:pPr>
        <w:rPr>
          <w:szCs w:val="22"/>
        </w:rPr>
      </w:pPr>
      <w:r w:rsidRPr="00C945FB">
        <w:rPr>
          <w:noProof/>
          <w:lang w:eastAsia="en-GB"/>
        </w:rPr>
        <w:drawing>
          <wp:inline distT="0" distB="0" distL="0" distR="0">
            <wp:extent cx="4626610" cy="13785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26610" cy="1378585"/>
                    </a:xfrm>
                    <a:prstGeom prst="rect">
                      <a:avLst/>
                    </a:prstGeom>
                    <a:noFill/>
                    <a:ln>
                      <a:noFill/>
                    </a:ln>
                  </pic:spPr>
                </pic:pic>
              </a:graphicData>
            </a:graphic>
          </wp:inline>
        </w:drawing>
      </w:r>
    </w:p>
    <w:p w:rsidR="009842D8" w:rsidRDefault="009842D8" w:rsidP="009842D8">
      <w:pPr>
        <w:pStyle w:val="Caption"/>
        <w:jc w:val="center"/>
        <w:rPr>
          <w:szCs w:val="22"/>
        </w:rPr>
      </w:pPr>
      <w:r>
        <w:t xml:space="preserve">Figure </w:t>
      </w:r>
      <w:r>
        <w:fldChar w:fldCharType="begin"/>
      </w:r>
      <w:r>
        <w:instrText xml:space="preserve"> SEQ Figure \* ARABIC </w:instrText>
      </w:r>
      <w:r>
        <w:fldChar w:fldCharType="separate"/>
      </w:r>
      <w:r>
        <w:rPr>
          <w:noProof/>
        </w:rPr>
        <w:t>2</w:t>
      </w:r>
      <w:r>
        <w:fldChar w:fldCharType="end"/>
      </w:r>
      <w:r>
        <w:t>: UEs with different beams may use different thresholds for relaxed monitoring</w:t>
      </w:r>
    </w:p>
    <w:p w:rsidR="009842D8" w:rsidRPr="0001240D" w:rsidRDefault="009842D8" w:rsidP="009842D8">
      <w:pPr>
        <w:rPr>
          <w:szCs w:val="22"/>
        </w:rPr>
      </w:pPr>
      <w:r w:rsidRPr="0001240D">
        <w:rPr>
          <w:szCs w:val="22"/>
        </w:rPr>
        <w:t>For example, a UE in the coverage of single beam may be configured with a threshold of 9dB and UE in the coverage of 6 beams may be configured with a threshold of 3dB.</w:t>
      </w:r>
      <w:r>
        <w:rPr>
          <w:szCs w:val="22"/>
        </w:rPr>
        <w:t xml:space="preserve"> The network has no visibility on the number of beams seen by the UE but could configure the relationship between the number of beams and the threshold value. The UE will then </w:t>
      </w:r>
      <w:r>
        <w:rPr>
          <w:szCs w:val="22"/>
        </w:rPr>
        <w:lastRenderedPageBreak/>
        <w:t xml:space="preserve">apply different threshold values based on number of beams, with the maximum number of beams being the same as configured for cell evaluation criteria. </w:t>
      </w:r>
      <w:r w:rsidRPr="0001240D">
        <w:rPr>
          <w:szCs w:val="22"/>
        </w:rPr>
        <w:t xml:space="preserve"> </w:t>
      </w:r>
    </w:p>
    <w:p w:rsidR="009842D8" w:rsidRDefault="009842D8" w:rsidP="009842D8">
      <w:pPr>
        <w:rPr>
          <w:b/>
          <w:szCs w:val="22"/>
        </w:rPr>
      </w:pPr>
      <w:r w:rsidRPr="006A02C6">
        <w:rPr>
          <w:b/>
          <w:szCs w:val="22"/>
        </w:rPr>
        <w:t xml:space="preserve">Proposal </w:t>
      </w:r>
      <w:r>
        <w:rPr>
          <w:b/>
          <w:szCs w:val="22"/>
        </w:rPr>
        <w:t>2</w:t>
      </w:r>
      <w:r w:rsidRPr="006A02C6">
        <w:rPr>
          <w:b/>
          <w:szCs w:val="22"/>
        </w:rPr>
        <w:t>: Rel</w:t>
      </w:r>
      <w:r>
        <w:rPr>
          <w:b/>
          <w:szCs w:val="22"/>
        </w:rPr>
        <w:t xml:space="preserve">axed monitoring </w:t>
      </w:r>
      <w:r w:rsidRPr="003F2C98">
        <w:rPr>
          <w:b/>
          <w:szCs w:val="22"/>
        </w:rPr>
        <w:t xml:space="preserve">threshold </w:t>
      </w:r>
      <w:proofErr w:type="spellStart"/>
      <w:r w:rsidRPr="003F2C98">
        <w:rPr>
          <w:b/>
        </w:rPr>
        <w:t>S</w:t>
      </w:r>
      <w:r w:rsidRPr="003F2C98">
        <w:rPr>
          <w:b/>
          <w:vertAlign w:val="subscript"/>
        </w:rPr>
        <w:t>SearchDeltaP</w:t>
      </w:r>
      <w:proofErr w:type="spellEnd"/>
      <w:r w:rsidRPr="003F2C98">
        <w:rPr>
          <w:b/>
          <w:szCs w:val="22"/>
        </w:rPr>
        <w:t xml:space="preserve"> should</w:t>
      </w:r>
      <w:r w:rsidRPr="006A02C6">
        <w:rPr>
          <w:b/>
          <w:szCs w:val="22"/>
        </w:rPr>
        <w:t xml:space="preserve"> vary with the number of beams measured by the UE</w:t>
      </w:r>
      <w:r>
        <w:rPr>
          <w:b/>
          <w:szCs w:val="22"/>
        </w:rPr>
        <w:t>. The relationship between number of beams and threshold value is configured by the network.</w:t>
      </w:r>
    </w:p>
    <w:p w:rsidR="009842D8" w:rsidRDefault="009842D8" w:rsidP="009842D8">
      <w:r>
        <w:t>It was also agreed that the network can configure criteria for the cell edge or the low mobility or the combination of both. Draft CR to 38.304 captures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42D8" w:rsidTr="007A433A">
        <w:tc>
          <w:tcPr>
            <w:tcW w:w="9857" w:type="dxa"/>
            <w:shd w:val="clear" w:color="auto" w:fill="auto"/>
          </w:tcPr>
          <w:p w:rsidR="009842D8" w:rsidRDefault="009842D8" w:rsidP="007A433A">
            <w:r>
              <w:t>5.2.4.12X.1</w:t>
            </w:r>
            <w:r>
              <w:tab/>
              <w:t>Relaxed measurement criterion</w:t>
            </w:r>
          </w:p>
          <w:p w:rsidR="009842D8" w:rsidRDefault="009842D8" w:rsidP="007A433A">
            <w:r>
              <w:t>The relaxed measurement criterion is fulfilled when:</w:t>
            </w:r>
          </w:p>
          <w:p w:rsidR="009842D8" w:rsidRDefault="009842D8" w:rsidP="007A433A">
            <w:r>
              <w:t>-</w:t>
            </w:r>
            <w:r>
              <w:tab/>
              <w:t xml:space="preserve">If </w:t>
            </w:r>
            <w:proofErr w:type="spellStart"/>
            <w:r>
              <w:t>SSearchDeltaP</w:t>
            </w:r>
            <w:proofErr w:type="spellEnd"/>
            <w:r>
              <w:t xml:space="preserve"> is configured, (</w:t>
            </w:r>
            <w:proofErr w:type="spellStart"/>
            <w:r>
              <w:t>SrxlevRef</w:t>
            </w:r>
            <w:proofErr w:type="spellEnd"/>
            <w:r>
              <w:t xml:space="preserve"> – </w:t>
            </w:r>
            <w:proofErr w:type="spellStart"/>
            <w:r>
              <w:t>Srxlev</w:t>
            </w:r>
            <w:proofErr w:type="spellEnd"/>
            <w:r>
              <w:t xml:space="preserve">) &lt; </w:t>
            </w:r>
            <w:proofErr w:type="spellStart"/>
            <w:r>
              <w:t>SSearchDeltaP</w:t>
            </w:r>
            <w:proofErr w:type="spellEnd"/>
            <w:r>
              <w:t xml:space="preserve">, [FFS for a period of </w:t>
            </w:r>
            <w:proofErr w:type="spellStart"/>
            <w:r>
              <w:t>TSearchDeltaP</w:t>
            </w:r>
            <w:proofErr w:type="spellEnd"/>
            <w:r>
              <w:t xml:space="preserve">  </w:t>
            </w:r>
            <w:proofErr w:type="gramStart"/>
            <w:r>
              <w:t xml:space="preserve">  ]</w:t>
            </w:r>
            <w:proofErr w:type="gramEnd"/>
            <w:r>
              <w:t>; and,</w:t>
            </w:r>
          </w:p>
          <w:p w:rsidR="009842D8" w:rsidRDefault="009842D8" w:rsidP="007A433A">
            <w:r>
              <w:t>-</w:t>
            </w:r>
            <w:r>
              <w:tab/>
              <w:t xml:space="preserve">If </w:t>
            </w:r>
            <w:proofErr w:type="spellStart"/>
            <w:r>
              <w:t>SSearchDeltaP</w:t>
            </w:r>
            <w:proofErr w:type="spellEnd"/>
            <w:r>
              <w:t xml:space="preserve"> is configured, [FFS </w:t>
            </w:r>
            <w:proofErr w:type="spellStart"/>
            <w:r>
              <w:t>Qrxlevmeas</w:t>
            </w:r>
            <w:proofErr w:type="spellEnd"/>
            <w:r>
              <w:t xml:space="preserve"> &gt; </w:t>
            </w:r>
            <w:proofErr w:type="spellStart"/>
            <w:r>
              <w:t>SSearchThresholdP</w:t>
            </w:r>
            <w:proofErr w:type="spellEnd"/>
            <w:r>
              <w:t xml:space="preserve"> [FFS and if </w:t>
            </w:r>
            <w:proofErr w:type="spellStart"/>
            <w:r>
              <w:t>SSearchThresholdQ</w:t>
            </w:r>
            <w:proofErr w:type="spellEnd"/>
            <w:r>
              <w:t xml:space="preserve"> is configured, </w:t>
            </w:r>
            <w:proofErr w:type="spellStart"/>
            <w:r>
              <w:t>Qqualmeas</w:t>
            </w:r>
            <w:proofErr w:type="spellEnd"/>
            <w:r>
              <w:t xml:space="preserve"> &gt; </w:t>
            </w:r>
            <w:proofErr w:type="spellStart"/>
            <w:r>
              <w:t>SSearchThresholdQ</w:t>
            </w:r>
            <w:proofErr w:type="spellEnd"/>
            <w:r>
              <w:t xml:space="preserve">]].    </w:t>
            </w:r>
          </w:p>
          <w:p w:rsidR="009842D8" w:rsidRDefault="009842D8" w:rsidP="007A433A">
            <w:r>
              <w:t>Where:</w:t>
            </w:r>
          </w:p>
          <w:p w:rsidR="009842D8" w:rsidRDefault="009842D8" w:rsidP="007A433A">
            <w:r>
              <w:t>-</w:t>
            </w:r>
            <w:r>
              <w:tab/>
            </w:r>
            <w:proofErr w:type="spellStart"/>
            <w:r>
              <w:t>Srxlev</w:t>
            </w:r>
            <w:proofErr w:type="spellEnd"/>
            <w:r>
              <w:t xml:space="preserve"> = current </w:t>
            </w:r>
            <w:proofErr w:type="spellStart"/>
            <w:r>
              <w:t>Srxlev</w:t>
            </w:r>
            <w:proofErr w:type="spellEnd"/>
            <w:r>
              <w:t xml:space="preserve"> value of the serving cell (dB).</w:t>
            </w:r>
          </w:p>
          <w:p w:rsidR="009842D8" w:rsidRDefault="009842D8" w:rsidP="007A433A">
            <w:r>
              <w:t>-</w:t>
            </w:r>
            <w:r>
              <w:tab/>
            </w:r>
            <w:proofErr w:type="spellStart"/>
            <w:r>
              <w:t>Squal</w:t>
            </w:r>
            <w:proofErr w:type="spellEnd"/>
            <w:r>
              <w:t xml:space="preserve"> = current </w:t>
            </w:r>
            <w:proofErr w:type="spellStart"/>
            <w:r>
              <w:t>Squal</w:t>
            </w:r>
            <w:proofErr w:type="spellEnd"/>
            <w:r>
              <w:t xml:space="preserve"> value of the serving cell (dB).</w:t>
            </w:r>
          </w:p>
          <w:p w:rsidR="009842D8" w:rsidRDefault="009842D8" w:rsidP="007A433A">
            <w:r>
              <w:t>-</w:t>
            </w:r>
            <w:r>
              <w:tab/>
            </w:r>
            <w:proofErr w:type="spellStart"/>
            <w:r>
              <w:t>SrxlevRef</w:t>
            </w:r>
            <w:proofErr w:type="spellEnd"/>
            <w:r>
              <w:t xml:space="preserve"> = reference </w:t>
            </w:r>
            <w:proofErr w:type="spellStart"/>
            <w:r>
              <w:t>Srxlev</w:t>
            </w:r>
            <w:proofErr w:type="spellEnd"/>
            <w:r>
              <w:t xml:space="preserve"> value of the serving cell (dB), set as follows:</w:t>
            </w:r>
          </w:p>
          <w:p w:rsidR="009842D8" w:rsidRDefault="009842D8" w:rsidP="007A433A">
            <w:r>
              <w:t>-</w:t>
            </w:r>
            <w:r>
              <w:tab/>
              <w:t>[FFS After selecting or reselecting a new cell, or]</w:t>
            </w:r>
          </w:p>
          <w:p w:rsidR="009842D8" w:rsidRDefault="009842D8" w:rsidP="007A433A">
            <w:r>
              <w:t>-</w:t>
            </w:r>
            <w:r>
              <w:tab/>
              <w:t>[FFS If (</w:t>
            </w:r>
            <w:proofErr w:type="spellStart"/>
            <w:r>
              <w:t>Srxlev</w:t>
            </w:r>
            <w:proofErr w:type="spellEnd"/>
            <w:r>
              <w:t xml:space="preserve"> - </w:t>
            </w:r>
            <w:proofErr w:type="spellStart"/>
            <w:r>
              <w:t>SrxlevRef</w:t>
            </w:r>
            <w:proofErr w:type="spellEnd"/>
            <w:r>
              <w:t>) &gt; 0, or]</w:t>
            </w:r>
          </w:p>
          <w:p w:rsidR="009842D8" w:rsidRDefault="009842D8" w:rsidP="007A433A">
            <w:r>
              <w:t>-</w:t>
            </w:r>
            <w:r>
              <w:tab/>
              <w:t xml:space="preserve">[FFS If the relaxed monitoring criterion has not been met for </w:t>
            </w:r>
            <w:proofErr w:type="spellStart"/>
            <w:r>
              <w:t>TSearchDeltaP</w:t>
            </w:r>
            <w:proofErr w:type="spellEnd"/>
            <w:r>
              <w:t>:]:</w:t>
            </w:r>
          </w:p>
          <w:p w:rsidR="009842D8" w:rsidRDefault="009842D8" w:rsidP="007A433A">
            <w:r>
              <w:t>-</w:t>
            </w:r>
            <w:r>
              <w:tab/>
              <w:t xml:space="preserve">[The UE shall set the value of </w:t>
            </w:r>
            <w:proofErr w:type="spellStart"/>
            <w:r>
              <w:t>SrxlevRef</w:t>
            </w:r>
            <w:proofErr w:type="spellEnd"/>
            <w:r>
              <w:t xml:space="preserve"> to the current </w:t>
            </w:r>
            <w:proofErr w:type="spellStart"/>
            <w:r>
              <w:t>Srxlev</w:t>
            </w:r>
            <w:proofErr w:type="spellEnd"/>
            <w:r>
              <w:t xml:space="preserve"> value of the serving cell];    </w:t>
            </w:r>
          </w:p>
          <w:p w:rsidR="009842D8" w:rsidRDefault="009842D8" w:rsidP="007A433A">
            <w:r>
              <w:t>-</w:t>
            </w:r>
            <w:r>
              <w:tab/>
            </w:r>
            <w:proofErr w:type="spellStart"/>
            <w:r>
              <w:t>TSearchDeltaP</w:t>
            </w:r>
            <w:proofErr w:type="spellEnd"/>
            <w:r>
              <w:t xml:space="preserve"> = FFS.    </w:t>
            </w:r>
          </w:p>
          <w:p w:rsidR="009842D8" w:rsidRDefault="009842D8" w:rsidP="007A433A">
            <w:r>
              <w:t xml:space="preserve">Editor’s Note: The terminologies of </w:t>
            </w:r>
            <w:proofErr w:type="spellStart"/>
            <w:r>
              <w:t>SSearchDeltaP</w:t>
            </w:r>
            <w:proofErr w:type="spellEnd"/>
            <w:r>
              <w:t xml:space="preserve">, </w:t>
            </w:r>
            <w:proofErr w:type="spellStart"/>
            <w:r>
              <w:t>TSearchDeltaP</w:t>
            </w:r>
            <w:proofErr w:type="spellEnd"/>
            <w:r>
              <w:t xml:space="preserve"> and </w:t>
            </w:r>
            <w:proofErr w:type="spellStart"/>
            <w:r>
              <w:t>SSearchThresholdP</w:t>
            </w:r>
            <w:proofErr w:type="spellEnd"/>
            <w:r>
              <w:t>/</w:t>
            </w:r>
            <w:proofErr w:type="spellStart"/>
            <w:r>
              <w:t>SSearchThresholdQ</w:t>
            </w:r>
            <w:proofErr w:type="spellEnd"/>
            <w:r>
              <w:t xml:space="preserve"> will be aligned with other specifications (e.g. TS 38.331).</w:t>
            </w:r>
          </w:p>
          <w:p w:rsidR="009842D8" w:rsidRDefault="009842D8" w:rsidP="007A433A">
            <w:r>
              <w:t>Editor’s Note: FFS whether RSRQ needs to be considered for the measurement quantities for ‘low mobility criteria’.</w:t>
            </w:r>
          </w:p>
          <w:p w:rsidR="009842D8" w:rsidRDefault="009842D8" w:rsidP="007A433A">
            <w:r>
              <w:t>Editor’s Note: FFS whether only RSRP or other qualities (e.g. RSRQ, SINR) need to be considered for the measurement quantities for ‘not at cell edge criteria’.</w:t>
            </w:r>
          </w:p>
          <w:p w:rsidR="009842D8" w:rsidRDefault="009842D8" w:rsidP="007A433A">
            <w:r>
              <w:t xml:space="preserve">Editor’s Note: FFS how to determine the </w:t>
            </w:r>
            <w:proofErr w:type="spellStart"/>
            <w:r>
              <w:t>SrxlevRef</w:t>
            </w:r>
            <w:proofErr w:type="spellEnd"/>
            <w:r>
              <w:t xml:space="preserve">, e.g. whether to reuse the mechanism in LTE or allow to “exit” relaxed measurement.  </w:t>
            </w:r>
          </w:p>
          <w:p w:rsidR="009842D8" w:rsidRDefault="009842D8" w:rsidP="007A433A">
            <w:r>
              <w:t xml:space="preserve">Editor’s Note: FFS whether </w:t>
            </w:r>
            <w:proofErr w:type="spellStart"/>
            <w:r>
              <w:t>TSearchDeltaP</w:t>
            </w:r>
            <w:proofErr w:type="spellEnd"/>
            <w:r>
              <w:t xml:space="preserve"> is fixed or configurable. </w:t>
            </w:r>
          </w:p>
          <w:p w:rsidR="009842D8" w:rsidRDefault="009842D8" w:rsidP="007A433A">
            <w:r>
              <w:t>Editor’s Note: FFS whether beam-based conditions are considered separately.</w:t>
            </w:r>
          </w:p>
        </w:tc>
      </w:tr>
    </w:tbl>
    <w:p w:rsidR="009842D8" w:rsidRDefault="009842D8" w:rsidP="009842D8"/>
    <w:p w:rsidR="009842D8" w:rsidRDefault="009842D8" w:rsidP="009842D8">
      <w:r>
        <w:t>So, UE may relax measurements either when (</w:t>
      </w:r>
      <w:proofErr w:type="spellStart"/>
      <w:r>
        <w:t>SrxlevRef</w:t>
      </w:r>
      <w:proofErr w:type="spellEnd"/>
      <w:r>
        <w:t xml:space="preserve"> – </w:t>
      </w:r>
      <w:proofErr w:type="spellStart"/>
      <w:r>
        <w:t>Srxlev</w:t>
      </w:r>
      <w:proofErr w:type="spellEnd"/>
      <w:r>
        <w:t xml:space="preserve">) &lt; </w:t>
      </w:r>
      <w:proofErr w:type="spellStart"/>
      <w:r>
        <w:t>SSearchDeltaP</w:t>
      </w:r>
      <w:proofErr w:type="spellEnd"/>
      <w:r>
        <w:t xml:space="preserve"> the criterion is fulfilled or when the received signal strength is above the cell edge threshold or a combination of both. We assume that RAN4 will then define the requirements for measurement relaxation, e.g. how frequently to measure, or measurement relaxation will be left to UE implementation etc. Currently, the above parameters are proposed to be broadcasted in the System Information only. The network cannot differentiate between a low mobility and a high mobility UE and always </w:t>
      </w:r>
      <w:proofErr w:type="gramStart"/>
      <w:r>
        <w:t>has to</w:t>
      </w:r>
      <w:proofErr w:type="gramEnd"/>
      <w:r>
        <w:t xml:space="preserve"> broadcast the most conservative values of e.g.</w:t>
      </w:r>
      <w:r w:rsidRPr="00713197">
        <w:t xml:space="preserve"> </w:t>
      </w:r>
      <w:r>
        <w:t xml:space="preserve">the </w:t>
      </w:r>
      <w:proofErr w:type="spellStart"/>
      <w:r>
        <w:t>SSearchDeltaP</w:t>
      </w:r>
      <w:proofErr w:type="spellEnd"/>
      <w:r>
        <w:t xml:space="preserve"> threshold and the</w:t>
      </w:r>
      <w:r w:rsidRPr="00FD4B8D">
        <w:t xml:space="preserve"> </w:t>
      </w:r>
      <w:proofErr w:type="spellStart"/>
      <w:r>
        <w:t>TSearchDeltaP</w:t>
      </w:r>
      <w:proofErr w:type="spellEnd"/>
      <w:r>
        <w:t xml:space="preserve"> timer. At the same time, the network may be aware that a UE is a low mobility UE while it was in Connected mode and can configure such a UE with optimum values for power saving.</w:t>
      </w:r>
      <w:r w:rsidRPr="00103224">
        <w:t xml:space="preserve"> </w:t>
      </w:r>
      <w:r>
        <w:t xml:space="preserve">We assume that there is no need to configure different values of cell edge thresholds for different UEs simply because the cell edge criteria may not change much for low or high mobility UEs and a single value for all UEs may be </w:t>
      </w:r>
      <w:proofErr w:type="gramStart"/>
      <w:r>
        <w:t>sufficient</w:t>
      </w:r>
      <w:proofErr w:type="gramEnd"/>
      <w:r>
        <w:t>.</w:t>
      </w:r>
    </w:p>
    <w:p w:rsidR="009842D8" w:rsidRDefault="009842D8" w:rsidP="009842D8">
      <w:r>
        <w:t>UE will prioritise values received in the dedicated signalling over the values received in the system information.</w:t>
      </w:r>
    </w:p>
    <w:p w:rsidR="009842D8" w:rsidRDefault="009842D8" w:rsidP="009842D8">
      <w:pPr>
        <w:rPr>
          <w:b/>
          <w:szCs w:val="22"/>
        </w:rPr>
      </w:pPr>
      <w:r>
        <w:rPr>
          <w:b/>
          <w:szCs w:val="22"/>
        </w:rPr>
        <w:lastRenderedPageBreak/>
        <w:t>Proposal 3: Relaxed monitoring trigger criteria are configured via dedicated signalling as well.</w:t>
      </w:r>
    </w:p>
    <w:p w:rsidR="009842D8" w:rsidRPr="00F73DF8" w:rsidRDefault="009842D8" w:rsidP="009842D8">
      <w:pPr>
        <w:pStyle w:val="Heading1"/>
        <w:numPr>
          <w:ilvl w:val="0"/>
          <w:numId w:val="1"/>
        </w:numPr>
        <w:ind w:left="284" w:hanging="284"/>
        <w:rPr>
          <w:rFonts w:ascii="Calibri" w:hAnsi="Calibri" w:cs="Calibri"/>
        </w:rPr>
      </w:pPr>
      <w:r w:rsidRPr="00F73DF8">
        <w:rPr>
          <w:rFonts w:ascii="Calibri" w:hAnsi="Calibri" w:cs="Calibri"/>
        </w:rPr>
        <w:t>Conclusion</w:t>
      </w:r>
    </w:p>
    <w:p w:rsidR="009842D8" w:rsidRDefault="009842D8" w:rsidP="009842D8">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w:t>
      </w:r>
      <w:r>
        <w:rPr>
          <w:rFonts w:ascii="Times New Roman" w:hAnsi="Times New Roman"/>
          <w:szCs w:val="20"/>
        </w:rPr>
        <w:t xml:space="preserve">the </w:t>
      </w:r>
      <w:r w:rsidRPr="0088706C">
        <w:rPr>
          <w:rFonts w:ascii="Times New Roman" w:hAnsi="Times New Roman"/>
          <w:szCs w:val="20"/>
        </w:rPr>
        <w:t xml:space="preserve">following </w:t>
      </w:r>
      <w:r>
        <w:rPr>
          <w:rFonts w:ascii="Times New Roman" w:hAnsi="Times New Roman"/>
          <w:szCs w:val="20"/>
        </w:rPr>
        <w:t>proposals:</w:t>
      </w:r>
    </w:p>
    <w:p w:rsidR="009842D8" w:rsidRDefault="009842D8" w:rsidP="009842D8">
      <w:pPr>
        <w:pStyle w:val="Doc-text2"/>
        <w:tabs>
          <w:tab w:val="clear" w:pos="1622"/>
        </w:tabs>
        <w:ind w:left="0" w:firstLine="0"/>
        <w:rPr>
          <w:rFonts w:ascii="Times New Roman" w:hAnsi="Times New Roman"/>
          <w:szCs w:val="20"/>
        </w:rPr>
      </w:pPr>
    </w:p>
    <w:p w:rsidR="009842D8" w:rsidRDefault="009842D8" w:rsidP="009842D8">
      <w:pPr>
        <w:rPr>
          <w:b/>
          <w:szCs w:val="22"/>
        </w:rPr>
      </w:pPr>
      <w:r>
        <w:rPr>
          <w:b/>
          <w:szCs w:val="22"/>
        </w:rPr>
        <w:t>Proposal 1: Shorter durations of cell reselection evaluation period and reference level stability timer, compared to LTE relaxed monitoring, should be considered for NR.</w:t>
      </w:r>
    </w:p>
    <w:p w:rsidR="009842D8" w:rsidRDefault="009842D8" w:rsidP="009842D8">
      <w:pPr>
        <w:rPr>
          <w:b/>
          <w:szCs w:val="22"/>
        </w:rPr>
      </w:pPr>
      <w:r w:rsidRPr="006A02C6">
        <w:rPr>
          <w:b/>
          <w:szCs w:val="22"/>
        </w:rPr>
        <w:t xml:space="preserve">Proposal </w:t>
      </w:r>
      <w:r>
        <w:rPr>
          <w:b/>
          <w:szCs w:val="22"/>
        </w:rPr>
        <w:t>2</w:t>
      </w:r>
      <w:r w:rsidRPr="006A02C6">
        <w:rPr>
          <w:b/>
          <w:szCs w:val="22"/>
        </w:rPr>
        <w:t>: Rel</w:t>
      </w:r>
      <w:r>
        <w:rPr>
          <w:b/>
          <w:szCs w:val="22"/>
        </w:rPr>
        <w:t xml:space="preserve">axed monitoring </w:t>
      </w:r>
      <w:r w:rsidRPr="003F2C98">
        <w:rPr>
          <w:b/>
          <w:szCs w:val="22"/>
        </w:rPr>
        <w:t xml:space="preserve">threshold </w:t>
      </w:r>
      <w:proofErr w:type="spellStart"/>
      <w:r w:rsidRPr="003F2C98">
        <w:rPr>
          <w:b/>
        </w:rPr>
        <w:t>S</w:t>
      </w:r>
      <w:r w:rsidRPr="003F2C98">
        <w:rPr>
          <w:b/>
          <w:vertAlign w:val="subscript"/>
        </w:rPr>
        <w:t>SearchDeltaP</w:t>
      </w:r>
      <w:proofErr w:type="spellEnd"/>
      <w:r w:rsidRPr="003F2C98">
        <w:rPr>
          <w:b/>
          <w:szCs w:val="22"/>
        </w:rPr>
        <w:t xml:space="preserve"> should</w:t>
      </w:r>
      <w:r w:rsidRPr="006A02C6">
        <w:rPr>
          <w:b/>
          <w:szCs w:val="22"/>
        </w:rPr>
        <w:t xml:space="preserve"> vary with the number of beams measured by the UE</w:t>
      </w:r>
      <w:r>
        <w:rPr>
          <w:b/>
          <w:szCs w:val="22"/>
        </w:rPr>
        <w:t>. The relationship between number of beams and threshold value is configured by the network.</w:t>
      </w:r>
    </w:p>
    <w:p w:rsidR="009842D8" w:rsidRDefault="009842D8" w:rsidP="009842D8">
      <w:pPr>
        <w:rPr>
          <w:b/>
          <w:szCs w:val="22"/>
        </w:rPr>
      </w:pPr>
      <w:r>
        <w:rPr>
          <w:b/>
          <w:szCs w:val="22"/>
        </w:rPr>
        <w:t xml:space="preserve">Proposal 3: Relaxed monitoring trigger criteria </w:t>
      </w:r>
      <w:r>
        <w:rPr>
          <w:b/>
          <w:szCs w:val="22"/>
        </w:rPr>
        <w:t>are</w:t>
      </w:r>
      <w:bookmarkStart w:id="14" w:name="_GoBack"/>
      <w:bookmarkEnd w:id="14"/>
      <w:r>
        <w:rPr>
          <w:b/>
          <w:szCs w:val="22"/>
        </w:rPr>
        <w:t xml:space="preserve"> configured via dedicated signalling as well.</w:t>
      </w:r>
    </w:p>
    <w:p w:rsidR="009842D8" w:rsidRDefault="009842D8" w:rsidP="009842D8">
      <w:pPr>
        <w:rPr>
          <w:b/>
          <w:szCs w:val="22"/>
        </w:rPr>
      </w:pPr>
    </w:p>
    <w:p w:rsidR="009842D8" w:rsidRPr="00A9284F" w:rsidRDefault="009842D8" w:rsidP="009842D8">
      <w:pPr>
        <w:pStyle w:val="Heading1"/>
        <w:numPr>
          <w:ilvl w:val="0"/>
          <w:numId w:val="1"/>
        </w:numPr>
        <w:rPr>
          <w:rFonts w:ascii="Calibri" w:hAnsi="Calibri" w:cs="Calibri"/>
        </w:rPr>
      </w:pPr>
      <w:r w:rsidRPr="00A9284F">
        <w:rPr>
          <w:rFonts w:ascii="Calibri" w:hAnsi="Calibri" w:cs="Calibri"/>
        </w:rPr>
        <w:t>References</w:t>
      </w:r>
    </w:p>
    <w:p w:rsidR="009842D8" w:rsidRDefault="009842D8" w:rsidP="009842D8">
      <w:r w:rsidRPr="0055135B">
        <w:t xml:space="preserve">[1] </w:t>
      </w:r>
      <w:r>
        <w:t>3GPP TR 38.840 v1.0.0</w:t>
      </w:r>
    </w:p>
    <w:p w:rsidR="009842D8" w:rsidRPr="0055135B" w:rsidRDefault="009842D8" w:rsidP="009842D8">
      <w:pPr>
        <w:rPr>
          <w:rFonts w:eastAsia="MS Mincho"/>
          <w:lang w:val="en-US" w:eastAsia="en-US"/>
        </w:rPr>
      </w:pPr>
      <w:r>
        <w:t>[2]</w:t>
      </w:r>
      <w:r>
        <w:tab/>
        <w:t xml:space="preserve">RP-191607: </w:t>
      </w:r>
      <w:r w:rsidRPr="00D26C2A">
        <w:t>New WID: UE Power Saving in NR</w:t>
      </w:r>
      <w:r>
        <w:t>, CATT</w:t>
      </w:r>
    </w:p>
    <w:p w:rsidR="009842D8" w:rsidRPr="0055135B" w:rsidRDefault="009842D8" w:rsidP="009842D8">
      <w:pPr>
        <w:rPr>
          <w:rFonts w:eastAsia="MS Mincho"/>
          <w:lang w:val="en-US" w:eastAsia="en-US"/>
        </w:rPr>
      </w:pPr>
    </w:p>
    <w:p w:rsidR="00F3503C" w:rsidRPr="009842D8" w:rsidRDefault="00F3503C" w:rsidP="009842D8"/>
    <w:sectPr w:rsidR="00F3503C" w:rsidRPr="009842D8"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553"/>
    <w:rsid w:val="00723553"/>
    <w:rsid w:val="009842D8"/>
    <w:rsid w:val="00F35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D26F0"/>
  <w15:chartTrackingRefBased/>
  <w15:docId w15:val="{0B3B10BF-7787-44B1-A5FF-921CB5E1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355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7235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72355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723553"/>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723553"/>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355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23553"/>
    <w:rPr>
      <w:rFonts w:ascii="Arial" w:eastAsia="Times New Roman" w:hAnsi="Arial" w:cs="Times New Roman"/>
      <w:b/>
      <w:noProof/>
      <w:sz w:val="18"/>
      <w:szCs w:val="20"/>
      <w:lang w:eastAsia="ja-JP"/>
    </w:rPr>
  </w:style>
  <w:style w:type="paragraph" w:customStyle="1" w:styleId="B1">
    <w:name w:val="B1"/>
    <w:basedOn w:val="List"/>
    <w:link w:val="B1Char1"/>
    <w:qFormat/>
    <w:rsid w:val="00723553"/>
    <w:pPr>
      <w:ind w:left="568" w:hanging="284"/>
      <w:contextualSpacing w:val="0"/>
    </w:pPr>
  </w:style>
  <w:style w:type="paragraph" w:customStyle="1" w:styleId="B2">
    <w:name w:val="B2"/>
    <w:basedOn w:val="List2"/>
    <w:link w:val="B2Char"/>
    <w:rsid w:val="00723553"/>
    <w:pPr>
      <w:ind w:left="851" w:hanging="284"/>
      <w:contextualSpacing w:val="0"/>
    </w:pPr>
  </w:style>
  <w:style w:type="paragraph" w:customStyle="1" w:styleId="B3">
    <w:name w:val="B3"/>
    <w:basedOn w:val="List3"/>
    <w:link w:val="B3Char"/>
    <w:rsid w:val="00723553"/>
    <w:pPr>
      <w:ind w:left="1135" w:hanging="284"/>
      <w:contextualSpacing w:val="0"/>
    </w:pPr>
  </w:style>
  <w:style w:type="paragraph" w:styleId="Caption">
    <w:name w:val="caption"/>
    <w:aliases w:val="cap"/>
    <w:basedOn w:val="Normal"/>
    <w:next w:val="Normal"/>
    <w:link w:val="CaptionChar"/>
    <w:qFormat/>
    <w:rsid w:val="00723553"/>
    <w:pPr>
      <w:spacing w:before="120" w:after="120"/>
    </w:pPr>
    <w:rPr>
      <w:b/>
    </w:rPr>
  </w:style>
  <w:style w:type="paragraph" w:customStyle="1" w:styleId="Doc-text2">
    <w:name w:val="Doc-text2"/>
    <w:basedOn w:val="Normal"/>
    <w:link w:val="Doc-text2Char"/>
    <w:qFormat/>
    <w:rsid w:val="0072355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23553"/>
    <w:rPr>
      <w:rFonts w:ascii="Arial" w:eastAsia="MS Mincho" w:hAnsi="Arial" w:cs="Times New Roman"/>
      <w:sz w:val="20"/>
      <w:szCs w:val="24"/>
      <w:lang w:eastAsia="en-GB"/>
    </w:rPr>
  </w:style>
  <w:style w:type="character" w:customStyle="1" w:styleId="B1Char1">
    <w:name w:val="B1 Char1"/>
    <w:link w:val="B1"/>
    <w:rsid w:val="00723553"/>
    <w:rPr>
      <w:rFonts w:ascii="Times New Roman" w:eastAsia="Times New Roman" w:hAnsi="Times New Roman" w:cs="Times New Roman"/>
      <w:sz w:val="20"/>
      <w:szCs w:val="20"/>
      <w:lang w:eastAsia="ja-JP"/>
    </w:rPr>
  </w:style>
  <w:style w:type="character" w:customStyle="1" w:styleId="CaptionChar">
    <w:name w:val="Caption Char"/>
    <w:aliases w:val="cap Char"/>
    <w:link w:val="Caption"/>
    <w:locked/>
    <w:rsid w:val="00723553"/>
    <w:rPr>
      <w:rFonts w:ascii="Times New Roman" w:eastAsia="Times New Roman" w:hAnsi="Times New Roman" w:cs="Times New Roman"/>
      <w:b/>
      <w:sz w:val="20"/>
      <w:szCs w:val="20"/>
      <w:lang w:eastAsia="ja-JP"/>
    </w:rPr>
  </w:style>
  <w:style w:type="character" w:customStyle="1" w:styleId="B2Char">
    <w:name w:val="B2 Char"/>
    <w:link w:val="B2"/>
    <w:rsid w:val="00723553"/>
    <w:rPr>
      <w:rFonts w:ascii="Times New Roman" w:eastAsia="Times New Roman" w:hAnsi="Times New Roman" w:cs="Times New Roman"/>
      <w:sz w:val="20"/>
      <w:szCs w:val="20"/>
      <w:lang w:eastAsia="ja-JP"/>
    </w:rPr>
  </w:style>
  <w:style w:type="character" w:customStyle="1" w:styleId="B3Char">
    <w:name w:val="B3 Char"/>
    <w:link w:val="B3"/>
    <w:rsid w:val="00723553"/>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723553"/>
    <w:pPr>
      <w:ind w:left="283" w:hanging="283"/>
      <w:contextualSpacing/>
    </w:pPr>
  </w:style>
  <w:style w:type="paragraph" w:styleId="List2">
    <w:name w:val="List 2"/>
    <w:basedOn w:val="Normal"/>
    <w:uiPriority w:val="99"/>
    <w:semiHidden/>
    <w:unhideWhenUsed/>
    <w:rsid w:val="00723553"/>
    <w:pPr>
      <w:ind w:left="566" w:hanging="283"/>
      <w:contextualSpacing/>
    </w:pPr>
  </w:style>
  <w:style w:type="paragraph" w:styleId="List3">
    <w:name w:val="List 3"/>
    <w:basedOn w:val="Normal"/>
    <w:uiPriority w:val="99"/>
    <w:semiHidden/>
    <w:unhideWhenUsed/>
    <w:rsid w:val="00723553"/>
    <w:pPr>
      <w:ind w:left="849" w:hanging="283"/>
      <w:contextualSpacing/>
    </w:pPr>
  </w:style>
  <w:style w:type="paragraph" w:styleId="BalloonText">
    <w:name w:val="Balloon Text"/>
    <w:basedOn w:val="Normal"/>
    <w:link w:val="BalloonTextChar"/>
    <w:uiPriority w:val="99"/>
    <w:semiHidden/>
    <w:unhideWhenUsed/>
    <w:rsid w:val="007235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553"/>
    <w:rPr>
      <w:rFonts w:ascii="Segoe UI" w:eastAsia="Times New Roman"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2019-11-07T15:49:00Z</dcterms:created>
  <dcterms:modified xsi:type="dcterms:W3CDTF">2019-11-07T16:13:00Z</dcterms:modified>
</cp:coreProperties>
</file>